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2E3F9639"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B859D3">
        <w:rPr>
          <w:bCs/>
          <w:noProof w:val="0"/>
          <w:sz w:val="24"/>
          <w:szCs w:val="24"/>
        </w:rPr>
        <w:t>1</w:t>
      </w:r>
      <w:r w:rsidRPr="005A5862">
        <w:rPr>
          <w:bCs/>
          <w:noProof w:val="0"/>
          <w:sz w:val="24"/>
          <w:szCs w:val="24"/>
        </w:rPr>
        <w:tab/>
        <w:t>R2-2</w:t>
      </w:r>
      <w:r>
        <w:rPr>
          <w:bCs/>
          <w:noProof w:val="0"/>
          <w:sz w:val="24"/>
          <w:szCs w:val="24"/>
        </w:rPr>
        <w:t>5</w:t>
      </w:r>
      <w:r w:rsidR="00033660">
        <w:rPr>
          <w:bCs/>
          <w:noProof w:val="0"/>
          <w:sz w:val="24"/>
          <w:szCs w:val="24"/>
        </w:rPr>
        <w:t>05927</w:t>
      </w:r>
    </w:p>
    <w:p w14:paraId="3723E1D3" w14:textId="315214CD" w:rsidR="005432D9" w:rsidRPr="005A5862" w:rsidRDefault="00B859D3" w:rsidP="00541A65">
      <w:pPr>
        <w:pStyle w:val="Header"/>
        <w:tabs>
          <w:tab w:val="right" w:pos="9641"/>
        </w:tabs>
        <w:rPr>
          <w:rFonts w:eastAsia="SimSun"/>
          <w:bCs/>
          <w:sz w:val="24"/>
          <w:szCs w:val="24"/>
          <w:lang w:eastAsia="zh-CN"/>
        </w:rPr>
      </w:pPr>
      <w:r>
        <w:rPr>
          <w:sz w:val="24"/>
        </w:rPr>
        <w:t>Bengaluru, India</w:t>
      </w:r>
      <w:r w:rsidR="00BB5B47" w:rsidRPr="009C57AF">
        <w:rPr>
          <w:sz w:val="24"/>
        </w:rPr>
        <w:t xml:space="preserve">, </w:t>
      </w:r>
      <w:r>
        <w:rPr>
          <w:sz w:val="24"/>
        </w:rPr>
        <w:t>2</w:t>
      </w:r>
      <w:r w:rsidR="008473E8">
        <w:rPr>
          <w:sz w:val="24"/>
        </w:rPr>
        <w:t>5</w:t>
      </w:r>
      <w:r w:rsidR="00BB5B47" w:rsidRPr="009C57AF">
        <w:rPr>
          <w:sz w:val="24"/>
        </w:rPr>
        <w:t xml:space="preserve"> – </w:t>
      </w:r>
      <w:r w:rsidR="00BB5B47">
        <w:rPr>
          <w:sz w:val="24"/>
        </w:rPr>
        <w:t>2</w:t>
      </w:r>
      <w:r w:rsidR="008473E8">
        <w:rPr>
          <w:sz w:val="24"/>
        </w:rPr>
        <w:t>9</w:t>
      </w:r>
      <w:r w:rsidR="00BB5B47" w:rsidRPr="009C57AF">
        <w:rPr>
          <w:sz w:val="24"/>
        </w:rPr>
        <w:t xml:space="preserve"> </w:t>
      </w:r>
      <w:r w:rsidR="008473E8">
        <w:rPr>
          <w:sz w:val="24"/>
        </w:rPr>
        <w:t>August</w:t>
      </w:r>
      <w:r w:rsidR="00BB5B47" w:rsidRPr="009C57AF">
        <w:rPr>
          <w:sz w:val="24"/>
        </w:rPr>
        <w:t xml:space="preserve">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3A22462B"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33660">
        <w:rPr>
          <w:rFonts w:cs="Arial"/>
          <w:b/>
          <w:bCs/>
          <w:sz w:val="24"/>
          <w:lang w:eastAsia="ja-JP"/>
        </w:rPr>
        <w:t>8</w:t>
      </w:r>
      <w:r>
        <w:rPr>
          <w:rFonts w:cs="Arial"/>
          <w:b/>
          <w:bCs/>
          <w:sz w:val="24"/>
          <w:lang w:eastAsia="ja-JP"/>
        </w:rPr>
        <w:t>.</w:t>
      </w:r>
      <w:r w:rsidR="00033660">
        <w:rPr>
          <w:rFonts w:cs="Arial"/>
          <w:b/>
          <w:bCs/>
          <w:sz w:val="24"/>
          <w:lang w:eastAsia="ja-JP"/>
        </w:rPr>
        <w:t>13</w:t>
      </w:r>
      <w:r>
        <w:rPr>
          <w:rFonts w:cs="Arial"/>
          <w:b/>
          <w:bCs/>
          <w:sz w:val="24"/>
          <w:lang w:eastAsia="ja-JP"/>
        </w:rPr>
        <w:t>.</w:t>
      </w:r>
      <w:r w:rsidR="00033660">
        <w:rPr>
          <w:rFonts w:cs="Arial"/>
          <w:b/>
          <w:bCs/>
          <w:sz w:val="24"/>
          <w:lang w:eastAsia="ja-JP"/>
        </w:rPr>
        <w:t>3</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03CE431D"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33660">
        <w:rPr>
          <w:rFonts w:ascii="Arial" w:hAnsi="Arial" w:cs="Arial"/>
          <w:b/>
          <w:bCs/>
          <w:sz w:val="24"/>
        </w:rPr>
        <w:t>On SFN-DFN offset and time sensitive applications</w:t>
      </w:r>
    </w:p>
    <w:p w14:paraId="7D015DD9" w14:textId="035ED1E1"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33660" w:rsidRPr="00033660">
        <w:rPr>
          <w:rFonts w:ascii="Arial" w:hAnsi="Arial" w:cs="Arial"/>
          <w:b/>
          <w:bCs/>
          <w:sz w:val="24"/>
        </w:rPr>
        <w:t>NR_SL_relay_multihop</w:t>
      </w:r>
      <w:proofErr w:type="spellEnd"/>
      <w:r w:rsidRPr="00112F1A">
        <w:rPr>
          <w:rFonts w:ascii="Arial" w:hAnsi="Arial" w:cs="Arial"/>
          <w:b/>
          <w:bCs/>
          <w:sz w:val="24"/>
        </w:rPr>
        <w:t xml:space="preserve"> </w:t>
      </w:r>
      <w:r>
        <w:rPr>
          <w:rFonts w:ascii="Arial" w:hAnsi="Arial" w:cs="Arial"/>
          <w:b/>
          <w:bCs/>
          <w:sz w:val="24"/>
        </w:rPr>
        <w:t xml:space="preserve">- Release </w:t>
      </w:r>
      <w:r w:rsidR="00033660">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34B07E5D" w:rsidR="008B549E" w:rsidRPr="00B3229F" w:rsidRDefault="00BB47F4" w:rsidP="008B549E">
      <w:pPr>
        <w:rPr>
          <w:lang w:val="en-DK"/>
        </w:rPr>
      </w:pPr>
      <w:r>
        <w:t xml:space="preserve">One open issue according to the </w:t>
      </w:r>
      <w:hyperlink r:id="rId12" w:history="1">
        <w:r w:rsidRPr="00E47A27">
          <w:rPr>
            <w:rStyle w:val="Hyperlink"/>
          </w:rPr>
          <w:t>open issue list</w:t>
        </w:r>
      </w:hyperlink>
      <w:r>
        <w:t xml:space="preserve"> is </w:t>
      </w:r>
      <w:r w:rsidR="00E47A27">
        <w:t xml:space="preserve">whether </w:t>
      </w:r>
      <w:r w:rsidR="005F1097">
        <w:t>the current SFN</w:t>
      </w:r>
      <w:r w:rsidR="008A41E1">
        <w:t>-</w:t>
      </w:r>
      <w:r w:rsidR="005F1097">
        <w:t xml:space="preserve">DFN </w:t>
      </w:r>
      <w:r w:rsidR="008A41E1">
        <w:t>o</w:t>
      </w:r>
      <w:r w:rsidR="005F1097">
        <w:t>ffset mechanism defined for single</w:t>
      </w:r>
      <w:r w:rsidR="003A7559">
        <w:t>-hop relay scenarios</w:t>
      </w:r>
      <w:r w:rsidR="008A41E1">
        <w:t xml:space="preserve"> should be </w:t>
      </w:r>
      <w:r w:rsidR="006B7462">
        <w:t>extended such that</w:t>
      </w:r>
      <w:r w:rsidR="00251311" w:rsidRPr="00251311">
        <w:t xml:space="preserve"> the connected parent Relay UE and that the SFN-DFN offset provided at the L2 U2N Relay UE or the L2 Last U2N Relay UE can be forwarded by intermediate U2N Relay UEs within the </w:t>
      </w:r>
      <w:proofErr w:type="spellStart"/>
      <w:r w:rsidR="00251311" w:rsidRPr="00251311">
        <w:t>multihop</w:t>
      </w:r>
      <w:proofErr w:type="spellEnd"/>
      <w:r w:rsidR="00251311" w:rsidRPr="00251311">
        <w:t xml:space="preserve"> relay chain</w:t>
      </w:r>
      <w:r w:rsidR="006B7462">
        <w:t>.</w:t>
      </w:r>
    </w:p>
    <w:p w14:paraId="2F0575B0" w14:textId="05808D10" w:rsidR="008B549E" w:rsidRPr="006E13D1" w:rsidRDefault="008B549E" w:rsidP="008B549E">
      <w:pPr>
        <w:pStyle w:val="Heading1"/>
      </w:pPr>
      <w:r w:rsidRPr="006E13D1">
        <w:t>2</w:t>
      </w:r>
      <w:r w:rsidRPr="006E13D1">
        <w:tab/>
      </w:r>
      <w:r w:rsidR="00AA0313">
        <w:t>Discussion</w:t>
      </w:r>
    </w:p>
    <w:p w14:paraId="1A65D1A7" w14:textId="2FBDC931" w:rsidR="00AA0313" w:rsidRDefault="00AA0313" w:rsidP="00BB47F4">
      <w:r>
        <w:t xml:space="preserve">In the current running CR, the </w:t>
      </w:r>
      <w:r w:rsidR="00FD5A89">
        <w:t xml:space="preserve">SFN-DFN offset mechanism is extended to </w:t>
      </w:r>
      <w:r w:rsidR="008A38BD">
        <w:t>be applicable to the child UE, which in our sense is a reasonable extension which should be kept.</w:t>
      </w:r>
    </w:p>
    <w:p w14:paraId="006B5A2D" w14:textId="66A08803" w:rsidR="008A38BD" w:rsidRPr="00AA3BBA" w:rsidRDefault="008A38BD" w:rsidP="00BB47F4">
      <w:pPr>
        <w:rPr>
          <w:b/>
          <w:bCs/>
        </w:rPr>
      </w:pPr>
      <w:r w:rsidRPr="00AA3BBA">
        <w:rPr>
          <w:b/>
          <w:bCs/>
        </w:rPr>
        <w:t xml:space="preserve">Proposal 1: RAN2 to follow </w:t>
      </w:r>
      <w:r w:rsidR="00385222">
        <w:rPr>
          <w:b/>
          <w:bCs/>
        </w:rPr>
        <w:t>rapporteurs’</w:t>
      </w:r>
      <w:r w:rsidR="00AA3BBA">
        <w:rPr>
          <w:b/>
          <w:bCs/>
        </w:rPr>
        <w:t xml:space="preserve"> proposal and confirm SFN-DFN forwarding extension as in the current CR.</w:t>
      </w:r>
    </w:p>
    <w:p w14:paraId="26983DA7" w14:textId="77777777" w:rsidR="004C2F80" w:rsidRDefault="00AA3BBA" w:rsidP="00BB47F4">
      <w:r>
        <w:t xml:space="preserve">Additionally, it was proposed to </w:t>
      </w:r>
      <w:r w:rsidR="007A3B6B">
        <w:t>discuss whether the forwarding mechanism is applicable also to positioning SIBs, which needs an exact timin</w:t>
      </w:r>
      <w:r w:rsidR="009D7DA3">
        <w:t xml:space="preserve">g. </w:t>
      </w:r>
      <w:r w:rsidR="004C2F80">
        <w:t xml:space="preserve">Positioning is a key element of public and emergency </w:t>
      </w:r>
      <w:proofErr w:type="gramStart"/>
      <w:r w:rsidR="004C2F80">
        <w:t>services, and</w:t>
      </w:r>
      <w:proofErr w:type="gramEnd"/>
      <w:r w:rsidR="004C2F80">
        <w:t xml:space="preserve"> allowing such procedure to be effectively deployed within multi-hop relay is reasonable.</w:t>
      </w:r>
    </w:p>
    <w:p w14:paraId="491052CE" w14:textId="0F33F145" w:rsidR="004C2F80" w:rsidRPr="00430DBE" w:rsidRDefault="004C2F80" w:rsidP="00BB47F4">
      <w:pPr>
        <w:rPr>
          <w:b/>
          <w:bCs/>
        </w:rPr>
      </w:pPr>
      <w:r w:rsidRPr="00430DBE">
        <w:rPr>
          <w:b/>
          <w:bCs/>
        </w:rPr>
        <w:t>Observation 1:</w:t>
      </w:r>
      <w:r w:rsidR="00627E73" w:rsidRPr="00430DBE">
        <w:rPr>
          <w:b/>
          <w:bCs/>
        </w:rPr>
        <w:t xml:space="preserve"> Positioning </w:t>
      </w:r>
      <w:r w:rsidR="006902C6" w:rsidRPr="00430DBE">
        <w:rPr>
          <w:b/>
          <w:bCs/>
        </w:rPr>
        <w:t xml:space="preserve">can be a key </w:t>
      </w:r>
      <w:proofErr w:type="spellStart"/>
      <w:r w:rsidR="006902C6" w:rsidRPr="00430DBE">
        <w:rPr>
          <w:b/>
          <w:bCs/>
        </w:rPr>
        <w:t>usecase</w:t>
      </w:r>
      <w:proofErr w:type="spellEnd"/>
      <w:r w:rsidR="006902C6" w:rsidRPr="00430DBE">
        <w:rPr>
          <w:b/>
          <w:bCs/>
        </w:rPr>
        <w:t xml:space="preserve"> for also multi-hop relay.</w:t>
      </w:r>
    </w:p>
    <w:p w14:paraId="1262313A" w14:textId="73D960CF" w:rsidR="00AA3BBA" w:rsidRPr="00AA3BBA" w:rsidRDefault="009D7DA3" w:rsidP="00BB47F4">
      <w:r>
        <w:t xml:space="preserve">If RAN2 agrees to discuss </w:t>
      </w:r>
      <w:r w:rsidR="006902C6">
        <w:t xml:space="preserve">procedures for </w:t>
      </w:r>
      <w:r w:rsidR="00430DBE">
        <w:t xml:space="preserve">supporting </w:t>
      </w:r>
      <w:r w:rsidR="006902C6">
        <w:t>multi-hop relay</w:t>
      </w:r>
      <w:r>
        <w:t xml:space="preserve">, </w:t>
      </w:r>
      <w:r w:rsidR="00430DBE">
        <w:t xml:space="preserve">in case the current procedures </w:t>
      </w:r>
      <w:proofErr w:type="gramStart"/>
      <w:r w:rsidR="00430DBE">
        <w:t>is</w:t>
      </w:r>
      <w:proofErr w:type="gramEnd"/>
      <w:r w:rsidR="00430DBE">
        <w:t xml:space="preserve"> not adequate to supporting positioning requirements, </w:t>
      </w:r>
      <w:r>
        <w:t>we believe that other SIBs should also be taken into consideration.</w:t>
      </w:r>
    </w:p>
    <w:p w14:paraId="2AA95DAF" w14:textId="17733906" w:rsidR="00BB47F4" w:rsidRPr="00BB47F4" w:rsidRDefault="00BB47F4" w:rsidP="00BB47F4">
      <w:r w:rsidRPr="00BB47F4">
        <w:t xml:space="preserve">Accurate time synchronization has been introduced in Release-16 with the support of Time Sensitive Networking (TSN) for industrial communication purposes. With the help of accurate time synchronization, the UE will be able to acquire accurate time synchronization which can be used to timestamp or coordinate events (packets, actions, transactions, </w:t>
      </w:r>
      <w:proofErr w:type="spellStart"/>
      <w:r w:rsidRPr="00BB47F4">
        <w:t>ect</w:t>
      </w:r>
      <w:proofErr w:type="spellEnd"/>
      <w:r w:rsidRPr="00BB47F4">
        <w:t xml:space="preserve">) and will typically be relative to a global time domain (such as Universal Coordinated Time (UTC)). </w:t>
      </w:r>
    </w:p>
    <w:p w14:paraId="2F427183" w14:textId="20AA911A" w:rsidR="00BB47F4" w:rsidRPr="00BB47F4" w:rsidRDefault="00BB47F4" w:rsidP="00BB47F4">
      <w:r w:rsidRPr="00BB47F4">
        <w:t xml:space="preserve">The accurate time synchronisation is enabled by a framework by identifying specific events which are then timestamped by the gNB, allowing the gNB to identify these events as the ending boundary of a reference system frame number (SFN). The timestamp is carried in a ReferenceTimeInfo-r16 IE (RTI hereafter) that can be transmitted in a SIB9 (ideal for broadcasting) or via dedicated Radio Resource Control (RRC) signalling as a part of </w:t>
      </w:r>
      <w:proofErr w:type="spellStart"/>
      <w:r w:rsidRPr="00BB47F4">
        <w:t>DLInformationTransfer</w:t>
      </w:r>
      <w:proofErr w:type="spellEnd"/>
      <w:r w:rsidRPr="00BB47F4">
        <w:t xml:space="preserve">. In the case of RRC carried RTI, the reference SFN that the timestamp refers to is explicitly given (can be back or forth in time), but in the case of SIB9 carried SIB9, the reference SFN is implicitly given by the SFN in which the ongoing system information window (SI-window) ends [TS 38.331].  </w:t>
      </w:r>
    </w:p>
    <w:p w14:paraId="230970C1" w14:textId="130FF335" w:rsidR="00BB47F4" w:rsidRPr="00946447" w:rsidRDefault="00BB47F4" w:rsidP="00BB47F4">
      <w:pPr>
        <w:rPr>
          <w:b/>
          <w:bCs/>
        </w:rPr>
      </w:pPr>
      <w:r w:rsidRPr="00946447">
        <w:rPr>
          <w:b/>
          <w:bCs/>
        </w:rPr>
        <w:t xml:space="preserve">Observation </w:t>
      </w:r>
      <w:r w:rsidR="00385222">
        <w:rPr>
          <w:b/>
          <w:bCs/>
        </w:rPr>
        <w:t>2</w:t>
      </w:r>
      <w:r w:rsidRPr="00946447">
        <w:rPr>
          <w:b/>
          <w:bCs/>
        </w:rPr>
        <w:t xml:space="preserve">: Since Rel-16, SIB9 can be used to achieve accurate time information by the UE as it may contain the optional </w:t>
      </w:r>
      <w:proofErr w:type="spellStart"/>
      <w:r w:rsidRPr="00946447">
        <w:rPr>
          <w:b/>
          <w:bCs/>
        </w:rPr>
        <w:t>ReferenceTimeInfo</w:t>
      </w:r>
      <w:proofErr w:type="spellEnd"/>
      <w:r w:rsidRPr="00946447">
        <w:rPr>
          <w:b/>
          <w:bCs/>
        </w:rPr>
        <w:t xml:space="preserve"> IE extension (RTI). </w:t>
      </w:r>
    </w:p>
    <w:p w14:paraId="3FE392FD" w14:textId="64B4725F" w:rsidR="00BB47F4" w:rsidRPr="00BB47F4" w:rsidRDefault="00BB47F4" w:rsidP="00BB47F4">
      <w:r w:rsidRPr="00BB47F4">
        <w:t xml:space="preserve">As the timing information coming from the RTI in SIB9 </w:t>
      </w:r>
      <w:r w:rsidR="00F20468">
        <w:t xml:space="preserve">are relevant for time sensitive applications i.e. sidelink </w:t>
      </w:r>
      <w:proofErr w:type="spellStart"/>
      <w:r w:rsidR="00F20468">
        <w:t>applicatins</w:t>
      </w:r>
      <w:proofErr w:type="spellEnd"/>
      <w:r w:rsidRPr="00BB47F4">
        <w:t xml:space="preserve">, we propose to discuss whether/how to ensure the remote UE </w:t>
      </w:r>
      <w:proofErr w:type="gramStart"/>
      <w:r w:rsidRPr="00BB47F4">
        <w:t>is able to</w:t>
      </w:r>
      <w:proofErr w:type="gramEnd"/>
      <w:r w:rsidRPr="00BB47F4">
        <w:t xml:space="preserve"> interpret the information from SIB9. </w:t>
      </w:r>
    </w:p>
    <w:p w14:paraId="0E98CBB3" w14:textId="795B1925" w:rsidR="008B549E" w:rsidRPr="00385222" w:rsidRDefault="00BB47F4" w:rsidP="00BB47F4">
      <w:pPr>
        <w:rPr>
          <w:b/>
          <w:bCs/>
        </w:rPr>
      </w:pPr>
      <w:r w:rsidRPr="00385222">
        <w:rPr>
          <w:b/>
          <w:bCs/>
        </w:rPr>
        <w:t xml:space="preserve">Proposal </w:t>
      </w:r>
      <w:r w:rsidR="00385222">
        <w:rPr>
          <w:b/>
          <w:bCs/>
        </w:rPr>
        <w:t>2</w:t>
      </w:r>
      <w:r w:rsidRPr="00385222">
        <w:rPr>
          <w:b/>
          <w:bCs/>
        </w:rPr>
        <w:t xml:space="preserve">: </w:t>
      </w:r>
      <w:r w:rsidR="00BC7063" w:rsidRPr="00385222">
        <w:rPr>
          <w:b/>
          <w:bCs/>
        </w:rPr>
        <w:t xml:space="preserve">If dedicated procedures are added to handle positioning </w:t>
      </w:r>
      <w:r w:rsidR="0047181B" w:rsidRPr="00385222">
        <w:rPr>
          <w:b/>
          <w:bCs/>
        </w:rPr>
        <w:t xml:space="preserve">using the connected </w:t>
      </w:r>
      <w:r w:rsidR="00385222" w:rsidRPr="00385222">
        <w:rPr>
          <w:b/>
          <w:bCs/>
        </w:rPr>
        <w:t>parent relay UE</w:t>
      </w:r>
      <w:r w:rsidR="00311C22" w:rsidRPr="00385222">
        <w:rPr>
          <w:b/>
          <w:bCs/>
        </w:rPr>
        <w:t xml:space="preserve"> </w:t>
      </w:r>
      <w:r w:rsidRPr="00385222">
        <w:rPr>
          <w:b/>
          <w:bCs/>
        </w:rPr>
        <w:t xml:space="preserve">RAN2 to discuss how to </w:t>
      </w:r>
      <w:r w:rsidR="00385222" w:rsidRPr="00385222">
        <w:rPr>
          <w:b/>
          <w:bCs/>
        </w:rPr>
        <w:t xml:space="preserve">include </w:t>
      </w:r>
      <w:r w:rsidRPr="00385222">
        <w:rPr>
          <w:b/>
          <w:bCs/>
        </w:rPr>
        <w:t>handl</w:t>
      </w:r>
      <w:r w:rsidR="00385222" w:rsidRPr="00385222">
        <w:rPr>
          <w:b/>
          <w:bCs/>
        </w:rPr>
        <w:t>ing of</w:t>
      </w:r>
      <w:r w:rsidRPr="00385222">
        <w:rPr>
          <w:b/>
          <w:bCs/>
        </w:rPr>
        <w:t xml:space="preserve"> the forwarding of SIB9 i.e. by looking at how to interpret the SFN boundary provided in the </w:t>
      </w:r>
      <w:proofErr w:type="spellStart"/>
      <w:r w:rsidRPr="00385222">
        <w:rPr>
          <w:b/>
          <w:bCs/>
        </w:rPr>
        <w:t>ReferenceTimeInfo</w:t>
      </w:r>
      <w:proofErr w:type="spellEnd"/>
      <w:r w:rsidRPr="00385222">
        <w:rPr>
          <w:b/>
          <w:bCs/>
        </w:rPr>
        <w:t>.</w:t>
      </w:r>
    </w:p>
    <w:p w14:paraId="16CB5684" w14:textId="77777777" w:rsidR="008B549E" w:rsidRPr="006E13D1" w:rsidRDefault="008B549E" w:rsidP="008B549E">
      <w:pPr>
        <w:pStyle w:val="Heading1"/>
      </w:pPr>
      <w:r>
        <w:lastRenderedPageBreak/>
        <w:t>3</w:t>
      </w:r>
      <w:r w:rsidRPr="006E13D1">
        <w:tab/>
      </w:r>
      <w:r>
        <w:t>Conclusion</w:t>
      </w:r>
    </w:p>
    <w:p w14:paraId="6EC255CF" w14:textId="6B8FA037" w:rsidR="008B549E" w:rsidRDefault="00385222" w:rsidP="008B549E">
      <w:r>
        <w:t xml:space="preserve">In this contribution the following observations and proposals has been </w:t>
      </w:r>
      <w:proofErr w:type="gramStart"/>
      <w:r>
        <w:t>made;</w:t>
      </w:r>
      <w:proofErr w:type="gramEnd"/>
    </w:p>
    <w:p w14:paraId="7AF0483B" w14:textId="77777777" w:rsidR="00385222" w:rsidRPr="00AA3BBA" w:rsidRDefault="00385222" w:rsidP="00385222">
      <w:pPr>
        <w:rPr>
          <w:b/>
          <w:bCs/>
        </w:rPr>
      </w:pPr>
      <w:r w:rsidRPr="00AA3BBA">
        <w:rPr>
          <w:b/>
          <w:bCs/>
        </w:rPr>
        <w:t xml:space="preserve">Proposal 1: RAN2 to follow </w:t>
      </w:r>
      <w:proofErr w:type="gramStart"/>
      <w:r>
        <w:rPr>
          <w:b/>
          <w:bCs/>
        </w:rPr>
        <w:t>rapporteurs</w:t>
      </w:r>
      <w:proofErr w:type="gramEnd"/>
      <w:r>
        <w:rPr>
          <w:b/>
          <w:bCs/>
        </w:rPr>
        <w:t xml:space="preserve"> proposal and confirm SFN-DFN forwarding extension as in the current CR.</w:t>
      </w:r>
    </w:p>
    <w:p w14:paraId="73436115" w14:textId="07FD2964" w:rsidR="00385222" w:rsidRPr="006E13D1" w:rsidRDefault="00385222" w:rsidP="008B549E">
      <w:r w:rsidRPr="00430DBE">
        <w:rPr>
          <w:b/>
          <w:bCs/>
        </w:rPr>
        <w:t xml:space="preserve">Observation 1: Positioning can be a key </w:t>
      </w:r>
      <w:proofErr w:type="spellStart"/>
      <w:r w:rsidRPr="00430DBE">
        <w:rPr>
          <w:b/>
          <w:bCs/>
        </w:rPr>
        <w:t>usecase</w:t>
      </w:r>
      <w:proofErr w:type="spellEnd"/>
      <w:r w:rsidRPr="00430DBE">
        <w:rPr>
          <w:b/>
          <w:bCs/>
        </w:rPr>
        <w:t xml:space="preserve"> for also multi-hop relay.</w:t>
      </w:r>
    </w:p>
    <w:p w14:paraId="3062CDE7" w14:textId="08B60C63" w:rsidR="008B549E" w:rsidRPr="006E13D1" w:rsidRDefault="00385222" w:rsidP="008B549E">
      <w:r w:rsidRPr="00946447">
        <w:rPr>
          <w:b/>
          <w:bCs/>
        </w:rPr>
        <w:t xml:space="preserve">Observation </w:t>
      </w:r>
      <w:r>
        <w:rPr>
          <w:b/>
          <w:bCs/>
        </w:rPr>
        <w:t>2</w:t>
      </w:r>
      <w:r w:rsidRPr="00946447">
        <w:rPr>
          <w:b/>
          <w:bCs/>
        </w:rPr>
        <w:t xml:space="preserve">: Since Rel-16, SIB9 can be used to achieve accurate time information by the UE as it may contain the optional </w:t>
      </w:r>
      <w:proofErr w:type="spellStart"/>
      <w:r w:rsidRPr="00946447">
        <w:rPr>
          <w:b/>
          <w:bCs/>
        </w:rPr>
        <w:t>ReferenceTimeInfo</w:t>
      </w:r>
      <w:proofErr w:type="spellEnd"/>
      <w:r w:rsidRPr="00946447">
        <w:rPr>
          <w:b/>
          <w:bCs/>
        </w:rPr>
        <w:t xml:space="preserve"> IE extension (RTI).</w:t>
      </w:r>
    </w:p>
    <w:p w14:paraId="5981D961" w14:textId="63939F45" w:rsidR="008B549E" w:rsidRDefault="00385222" w:rsidP="008B549E">
      <w:r w:rsidRPr="00385222">
        <w:rPr>
          <w:b/>
          <w:bCs/>
        </w:rPr>
        <w:t xml:space="preserve">Proposal </w:t>
      </w:r>
      <w:r>
        <w:rPr>
          <w:b/>
          <w:bCs/>
        </w:rPr>
        <w:t>2</w:t>
      </w:r>
      <w:r w:rsidRPr="00385222">
        <w:rPr>
          <w:b/>
          <w:bCs/>
        </w:rPr>
        <w:t xml:space="preserve">: If dedicated procedures are added to handle positioning using the connected parent relay UE RAN2 to discuss how to include handling of the forwarding of SIB9 i.e. by looking at how to interpret the SFN boundary provided in the </w:t>
      </w:r>
      <w:proofErr w:type="spellStart"/>
      <w:r w:rsidRPr="00385222">
        <w:rPr>
          <w:b/>
          <w:bCs/>
        </w:rPr>
        <w:t>ReferenceTimeInfo</w:t>
      </w:r>
      <w:proofErr w:type="spellEnd"/>
      <w:r w:rsidRPr="00385222">
        <w:rPr>
          <w:b/>
          <w:bCs/>
        </w:rPr>
        <w:t>.</w:t>
      </w:r>
    </w:p>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07F0A" w14:textId="77777777" w:rsidR="00E07DE5" w:rsidRDefault="00E07DE5">
      <w:r>
        <w:separator/>
      </w:r>
    </w:p>
  </w:endnote>
  <w:endnote w:type="continuationSeparator" w:id="0">
    <w:p w14:paraId="64C9DC65" w14:textId="77777777" w:rsidR="00E07DE5" w:rsidRDefault="00E07DE5">
      <w:r>
        <w:continuationSeparator/>
      </w:r>
    </w:p>
  </w:endnote>
  <w:endnote w:type="continuationNotice" w:id="1">
    <w:p w14:paraId="6B5B0708" w14:textId="77777777" w:rsidR="00E07DE5" w:rsidRDefault="00E07D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B4001" w14:textId="77777777" w:rsidR="00E07DE5" w:rsidRDefault="00E07DE5">
      <w:r>
        <w:separator/>
      </w:r>
    </w:p>
  </w:footnote>
  <w:footnote w:type="continuationSeparator" w:id="0">
    <w:p w14:paraId="6A0023F3" w14:textId="77777777" w:rsidR="00E07DE5" w:rsidRDefault="00E07DE5">
      <w:r>
        <w:continuationSeparator/>
      </w:r>
    </w:p>
  </w:footnote>
  <w:footnote w:type="continuationNotice" w:id="1">
    <w:p w14:paraId="4217A4FC" w14:textId="77777777" w:rsidR="00E07DE5" w:rsidRDefault="00E07D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33660"/>
    <w:rsid w:val="00040095"/>
    <w:rsid w:val="000418DD"/>
    <w:rsid w:val="00065268"/>
    <w:rsid w:val="00073C9C"/>
    <w:rsid w:val="00076412"/>
    <w:rsid w:val="00080512"/>
    <w:rsid w:val="00090468"/>
    <w:rsid w:val="00094568"/>
    <w:rsid w:val="000B7BCF"/>
    <w:rsid w:val="000C522B"/>
    <w:rsid w:val="000D3DFC"/>
    <w:rsid w:val="000D58AB"/>
    <w:rsid w:val="0011046F"/>
    <w:rsid w:val="00112F1A"/>
    <w:rsid w:val="00125351"/>
    <w:rsid w:val="0012610D"/>
    <w:rsid w:val="00145075"/>
    <w:rsid w:val="00163A64"/>
    <w:rsid w:val="001741A0"/>
    <w:rsid w:val="00175FA0"/>
    <w:rsid w:val="0018542A"/>
    <w:rsid w:val="00194CD0"/>
    <w:rsid w:val="001B49C9"/>
    <w:rsid w:val="001C23F4"/>
    <w:rsid w:val="001C4F79"/>
    <w:rsid w:val="001F168B"/>
    <w:rsid w:val="001F7831"/>
    <w:rsid w:val="00204045"/>
    <w:rsid w:val="0020712B"/>
    <w:rsid w:val="0021716B"/>
    <w:rsid w:val="00217467"/>
    <w:rsid w:val="0022606D"/>
    <w:rsid w:val="00231728"/>
    <w:rsid w:val="00244A05"/>
    <w:rsid w:val="00250404"/>
    <w:rsid w:val="00251311"/>
    <w:rsid w:val="00256B74"/>
    <w:rsid w:val="002610D8"/>
    <w:rsid w:val="002747EC"/>
    <w:rsid w:val="002855BF"/>
    <w:rsid w:val="00290A7C"/>
    <w:rsid w:val="002B2988"/>
    <w:rsid w:val="002F0D22"/>
    <w:rsid w:val="00311B17"/>
    <w:rsid w:val="00311C22"/>
    <w:rsid w:val="00315FA8"/>
    <w:rsid w:val="003172DC"/>
    <w:rsid w:val="00325AE3"/>
    <w:rsid w:val="00326069"/>
    <w:rsid w:val="0035462D"/>
    <w:rsid w:val="0036459E"/>
    <w:rsid w:val="00364B41"/>
    <w:rsid w:val="00365EED"/>
    <w:rsid w:val="00372DF8"/>
    <w:rsid w:val="00383096"/>
    <w:rsid w:val="00385222"/>
    <w:rsid w:val="0039346C"/>
    <w:rsid w:val="003A41EF"/>
    <w:rsid w:val="003A4ED8"/>
    <w:rsid w:val="003A7559"/>
    <w:rsid w:val="003B40AD"/>
    <w:rsid w:val="003C3D6F"/>
    <w:rsid w:val="003C4E37"/>
    <w:rsid w:val="003D0FD0"/>
    <w:rsid w:val="003D6B42"/>
    <w:rsid w:val="003D7AAB"/>
    <w:rsid w:val="003E16BE"/>
    <w:rsid w:val="003F4E28"/>
    <w:rsid w:val="003F76B6"/>
    <w:rsid w:val="004006E8"/>
    <w:rsid w:val="00401855"/>
    <w:rsid w:val="00426F1F"/>
    <w:rsid w:val="00430DBE"/>
    <w:rsid w:val="00443E15"/>
    <w:rsid w:val="00446C3A"/>
    <w:rsid w:val="00457837"/>
    <w:rsid w:val="00465587"/>
    <w:rsid w:val="0047181B"/>
    <w:rsid w:val="00477455"/>
    <w:rsid w:val="00483950"/>
    <w:rsid w:val="004A1F7B"/>
    <w:rsid w:val="004C2F80"/>
    <w:rsid w:val="004C44D2"/>
    <w:rsid w:val="004D3578"/>
    <w:rsid w:val="004D380D"/>
    <w:rsid w:val="004E213A"/>
    <w:rsid w:val="004E7553"/>
    <w:rsid w:val="004F4540"/>
    <w:rsid w:val="004F73A7"/>
    <w:rsid w:val="00503171"/>
    <w:rsid w:val="00506C28"/>
    <w:rsid w:val="00534DA0"/>
    <w:rsid w:val="00537809"/>
    <w:rsid w:val="00541A65"/>
    <w:rsid w:val="005432D9"/>
    <w:rsid w:val="00543E6C"/>
    <w:rsid w:val="0056238A"/>
    <w:rsid w:val="00565087"/>
    <w:rsid w:val="0056573F"/>
    <w:rsid w:val="00571279"/>
    <w:rsid w:val="00573250"/>
    <w:rsid w:val="00575FC5"/>
    <w:rsid w:val="005A13AB"/>
    <w:rsid w:val="005A49C6"/>
    <w:rsid w:val="005A5862"/>
    <w:rsid w:val="005C0E92"/>
    <w:rsid w:val="005C766E"/>
    <w:rsid w:val="005C7CD5"/>
    <w:rsid w:val="005F1097"/>
    <w:rsid w:val="00611566"/>
    <w:rsid w:val="00627E73"/>
    <w:rsid w:val="00646D99"/>
    <w:rsid w:val="00656910"/>
    <w:rsid w:val="006574C0"/>
    <w:rsid w:val="00670B9D"/>
    <w:rsid w:val="006902C6"/>
    <w:rsid w:val="00696821"/>
    <w:rsid w:val="006B7462"/>
    <w:rsid w:val="006C66D8"/>
    <w:rsid w:val="006D1E24"/>
    <w:rsid w:val="006D35DE"/>
    <w:rsid w:val="006E1057"/>
    <w:rsid w:val="006E1417"/>
    <w:rsid w:val="006F596D"/>
    <w:rsid w:val="006F6A2C"/>
    <w:rsid w:val="007069DC"/>
    <w:rsid w:val="00710201"/>
    <w:rsid w:val="00711E5E"/>
    <w:rsid w:val="0072073A"/>
    <w:rsid w:val="00723B23"/>
    <w:rsid w:val="007342B5"/>
    <w:rsid w:val="00734A5B"/>
    <w:rsid w:val="00744E76"/>
    <w:rsid w:val="00757D40"/>
    <w:rsid w:val="007662B5"/>
    <w:rsid w:val="00781F0F"/>
    <w:rsid w:val="0078727C"/>
    <w:rsid w:val="0079049D"/>
    <w:rsid w:val="00793DC5"/>
    <w:rsid w:val="00796823"/>
    <w:rsid w:val="007A2E55"/>
    <w:rsid w:val="007A3B6B"/>
    <w:rsid w:val="007B18D8"/>
    <w:rsid w:val="007C095F"/>
    <w:rsid w:val="007C2DD0"/>
    <w:rsid w:val="007F2E08"/>
    <w:rsid w:val="008024FA"/>
    <w:rsid w:val="008028A4"/>
    <w:rsid w:val="00813245"/>
    <w:rsid w:val="00840DE0"/>
    <w:rsid w:val="008473E8"/>
    <w:rsid w:val="00847CD0"/>
    <w:rsid w:val="008607A8"/>
    <w:rsid w:val="0086354A"/>
    <w:rsid w:val="008768CA"/>
    <w:rsid w:val="00877EF9"/>
    <w:rsid w:val="00880559"/>
    <w:rsid w:val="008A38BD"/>
    <w:rsid w:val="008A41E1"/>
    <w:rsid w:val="008A665C"/>
    <w:rsid w:val="008B5306"/>
    <w:rsid w:val="008B549E"/>
    <w:rsid w:val="008B54E8"/>
    <w:rsid w:val="008C21AC"/>
    <w:rsid w:val="008C2E2A"/>
    <w:rsid w:val="008C3057"/>
    <w:rsid w:val="008D0C8C"/>
    <w:rsid w:val="008D2E4D"/>
    <w:rsid w:val="008D6D57"/>
    <w:rsid w:val="008F396F"/>
    <w:rsid w:val="008F3DCD"/>
    <w:rsid w:val="0090271F"/>
    <w:rsid w:val="00902DB9"/>
    <w:rsid w:val="0090466A"/>
    <w:rsid w:val="00905E5A"/>
    <w:rsid w:val="009076D6"/>
    <w:rsid w:val="00911F55"/>
    <w:rsid w:val="00923655"/>
    <w:rsid w:val="009248C6"/>
    <w:rsid w:val="009339CB"/>
    <w:rsid w:val="00936071"/>
    <w:rsid w:val="009376CD"/>
    <w:rsid w:val="00940212"/>
    <w:rsid w:val="00942EC2"/>
    <w:rsid w:val="00946447"/>
    <w:rsid w:val="00961B32"/>
    <w:rsid w:val="00962509"/>
    <w:rsid w:val="00970DB3"/>
    <w:rsid w:val="00974BB0"/>
    <w:rsid w:val="00975BCD"/>
    <w:rsid w:val="009818A2"/>
    <w:rsid w:val="009861A5"/>
    <w:rsid w:val="009928A9"/>
    <w:rsid w:val="009A0AF3"/>
    <w:rsid w:val="009B07CD"/>
    <w:rsid w:val="009C19E9"/>
    <w:rsid w:val="009D4729"/>
    <w:rsid w:val="009D74A6"/>
    <w:rsid w:val="009D7DA3"/>
    <w:rsid w:val="009E0E87"/>
    <w:rsid w:val="00A10F02"/>
    <w:rsid w:val="00A17176"/>
    <w:rsid w:val="00A204CA"/>
    <w:rsid w:val="00A209D6"/>
    <w:rsid w:val="00A22738"/>
    <w:rsid w:val="00A320DA"/>
    <w:rsid w:val="00A36F5F"/>
    <w:rsid w:val="00A430EC"/>
    <w:rsid w:val="00A53724"/>
    <w:rsid w:val="00A54B2B"/>
    <w:rsid w:val="00A703B6"/>
    <w:rsid w:val="00A773B2"/>
    <w:rsid w:val="00A82346"/>
    <w:rsid w:val="00A9671C"/>
    <w:rsid w:val="00AA0313"/>
    <w:rsid w:val="00AA1553"/>
    <w:rsid w:val="00AA3BBA"/>
    <w:rsid w:val="00AD7E7C"/>
    <w:rsid w:val="00AE753A"/>
    <w:rsid w:val="00B05380"/>
    <w:rsid w:val="00B05962"/>
    <w:rsid w:val="00B15449"/>
    <w:rsid w:val="00B16C2F"/>
    <w:rsid w:val="00B27303"/>
    <w:rsid w:val="00B3229F"/>
    <w:rsid w:val="00B36AA2"/>
    <w:rsid w:val="00B47FD1"/>
    <w:rsid w:val="00B516BB"/>
    <w:rsid w:val="00B5751D"/>
    <w:rsid w:val="00B669E9"/>
    <w:rsid w:val="00B7538C"/>
    <w:rsid w:val="00B84DB2"/>
    <w:rsid w:val="00B859D3"/>
    <w:rsid w:val="00BB47F4"/>
    <w:rsid w:val="00BB5B47"/>
    <w:rsid w:val="00BC3555"/>
    <w:rsid w:val="00BC7063"/>
    <w:rsid w:val="00C07241"/>
    <w:rsid w:val="00C12B51"/>
    <w:rsid w:val="00C24650"/>
    <w:rsid w:val="00C25465"/>
    <w:rsid w:val="00C31806"/>
    <w:rsid w:val="00C33079"/>
    <w:rsid w:val="00C46B12"/>
    <w:rsid w:val="00C55A12"/>
    <w:rsid w:val="00C6553E"/>
    <w:rsid w:val="00C83A13"/>
    <w:rsid w:val="00C86F10"/>
    <w:rsid w:val="00C9068C"/>
    <w:rsid w:val="00C92967"/>
    <w:rsid w:val="00CA3D0C"/>
    <w:rsid w:val="00CA654B"/>
    <w:rsid w:val="00CB183F"/>
    <w:rsid w:val="00CB72B8"/>
    <w:rsid w:val="00CD0BA8"/>
    <w:rsid w:val="00CD4C7B"/>
    <w:rsid w:val="00CD58FE"/>
    <w:rsid w:val="00D33BE3"/>
    <w:rsid w:val="00D3792D"/>
    <w:rsid w:val="00D54820"/>
    <w:rsid w:val="00D55E47"/>
    <w:rsid w:val="00D62E19"/>
    <w:rsid w:val="00D6524B"/>
    <w:rsid w:val="00D67CD1"/>
    <w:rsid w:val="00D738D6"/>
    <w:rsid w:val="00D80795"/>
    <w:rsid w:val="00D854BE"/>
    <w:rsid w:val="00D87E00"/>
    <w:rsid w:val="00D9134D"/>
    <w:rsid w:val="00D96D11"/>
    <w:rsid w:val="00DA1415"/>
    <w:rsid w:val="00DA7A03"/>
    <w:rsid w:val="00DB0DB8"/>
    <w:rsid w:val="00DB1818"/>
    <w:rsid w:val="00DC309B"/>
    <w:rsid w:val="00DC4DA2"/>
    <w:rsid w:val="00DC5261"/>
    <w:rsid w:val="00DD700E"/>
    <w:rsid w:val="00DE25D2"/>
    <w:rsid w:val="00DF7C20"/>
    <w:rsid w:val="00E038FB"/>
    <w:rsid w:val="00E07DE5"/>
    <w:rsid w:val="00E42A2B"/>
    <w:rsid w:val="00E46C08"/>
    <w:rsid w:val="00E471CF"/>
    <w:rsid w:val="00E47A27"/>
    <w:rsid w:val="00E62835"/>
    <w:rsid w:val="00E6480E"/>
    <w:rsid w:val="00E77645"/>
    <w:rsid w:val="00E83697"/>
    <w:rsid w:val="00E859B6"/>
    <w:rsid w:val="00E862B3"/>
    <w:rsid w:val="00EA66C9"/>
    <w:rsid w:val="00EB5D32"/>
    <w:rsid w:val="00EC4A25"/>
    <w:rsid w:val="00ED1C74"/>
    <w:rsid w:val="00EF612C"/>
    <w:rsid w:val="00F025A2"/>
    <w:rsid w:val="00F036E9"/>
    <w:rsid w:val="00F07388"/>
    <w:rsid w:val="00F2026E"/>
    <w:rsid w:val="00F20468"/>
    <w:rsid w:val="00F2210A"/>
    <w:rsid w:val="00F31372"/>
    <w:rsid w:val="00F37743"/>
    <w:rsid w:val="00F40C2F"/>
    <w:rsid w:val="00F42493"/>
    <w:rsid w:val="00F54A3D"/>
    <w:rsid w:val="00F54CB0"/>
    <w:rsid w:val="00F579CD"/>
    <w:rsid w:val="00F653B8"/>
    <w:rsid w:val="00F71B89"/>
    <w:rsid w:val="00F7353C"/>
    <w:rsid w:val="00F76F8F"/>
    <w:rsid w:val="00F87048"/>
    <w:rsid w:val="00F87257"/>
    <w:rsid w:val="00F941DF"/>
    <w:rsid w:val="00FA1266"/>
    <w:rsid w:val="00FB36FA"/>
    <w:rsid w:val="00FC1192"/>
    <w:rsid w:val="00FD5A89"/>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311492805">
      <w:bodyDiv w:val="1"/>
      <w:marLeft w:val="0"/>
      <w:marRight w:val="0"/>
      <w:marTop w:val="0"/>
      <w:marBottom w:val="0"/>
      <w:divBdr>
        <w:top w:val="none" w:sz="0" w:space="0" w:color="auto"/>
        <w:left w:val="none" w:sz="0" w:space="0" w:color="auto"/>
        <w:bottom w:val="none" w:sz="0" w:space="0" w:color="auto"/>
        <w:right w:val="none" w:sz="0" w:space="0" w:color="auto"/>
      </w:divBdr>
      <w:divsChild>
        <w:div w:id="1900941334">
          <w:marLeft w:val="0"/>
          <w:marRight w:val="0"/>
          <w:marTop w:val="0"/>
          <w:marBottom w:val="0"/>
          <w:divBdr>
            <w:top w:val="none" w:sz="0" w:space="0" w:color="auto"/>
            <w:left w:val="none" w:sz="0" w:space="0" w:color="auto"/>
            <w:bottom w:val="none" w:sz="0" w:space="0" w:color="auto"/>
            <w:right w:val="none" w:sz="0" w:space="0" w:color="auto"/>
          </w:divBdr>
        </w:div>
        <w:div w:id="639771695">
          <w:marLeft w:val="0"/>
          <w:marRight w:val="0"/>
          <w:marTop w:val="0"/>
          <w:marBottom w:val="0"/>
          <w:divBdr>
            <w:top w:val="none" w:sz="0" w:space="0" w:color="auto"/>
            <w:left w:val="none" w:sz="0" w:space="0" w:color="auto"/>
            <w:bottom w:val="none" w:sz="0" w:space="0" w:color="auto"/>
            <w:right w:val="none" w:sz="0" w:space="0" w:color="auto"/>
          </w:divBdr>
        </w:div>
        <w:div w:id="899023820">
          <w:marLeft w:val="0"/>
          <w:marRight w:val="0"/>
          <w:marTop w:val="0"/>
          <w:marBottom w:val="0"/>
          <w:divBdr>
            <w:top w:val="none" w:sz="0" w:space="0" w:color="auto"/>
            <w:left w:val="none" w:sz="0" w:space="0" w:color="auto"/>
            <w:bottom w:val="none" w:sz="0" w:space="0" w:color="auto"/>
            <w:right w:val="none" w:sz="0" w:space="0" w:color="auto"/>
          </w:divBdr>
        </w:div>
        <w:div w:id="1100612483">
          <w:marLeft w:val="0"/>
          <w:marRight w:val="0"/>
          <w:marTop w:val="0"/>
          <w:marBottom w:val="0"/>
          <w:divBdr>
            <w:top w:val="none" w:sz="0" w:space="0" w:color="auto"/>
            <w:left w:val="none" w:sz="0" w:space="0" w:color="auto"/>
            <w:bottom w:val="none" w:sz="0" w:space="0" w:color="auto"/>
            <w:right w:val="none" w:sz="0" w:space="0" w:color="auto"/>
          </w:divBdr>
        </w:div>
        <w:div w:id="466898229">
          <w:marLeft w:val="0"/>
          <w:marRight w:val="0"/>
          <w:marTop w:val="0"/>
          <w:marBottom w:val="0"/>
          <w:divBdr>
            <w:top w:val="none" w:sz="0" w:space="0" w:color="auto"/>
            <w:left w:val="none" w:sz="0" w:space="0" w:color="auto"/>
            <w:bottom w:val="none" w:sz="0" w:space="0" w:color="auto"/>
            <w:right w:val="none" w:sz="0" w:space="0" w:color="auto"/>
          </w:divBdr>
          <w:divsChild>
            <w:div w:id="851148711">
              <w:marLeft w:val="0"/>
              <w:marRight w:val="0"/>
              <w:marTop w:val="0"/>
              <w:marBottom w:val="0"/>
              <w:divBdr>
                <w:top w:val="none" w:sz="0" w:space="0" w:color="auto"/>
                <w:left w:val="none" w:sz="0" w:space="0" w:color="auto"/>
                <w:bottom w:val="none" w:sz="0" w:space="0" w:color="auto"/>
                <w:right w:val="none" w:sz="0" w:space="0" w:color="auto"/>
              </w:divBdr>
            </w:div>
            <w:div w:id="1155338072">
              <w:marLeft w:val="0"/>
              <w:marRight w:val="0"/>
              <w:marTop w:val="0"/>
              <w:marBottom w:val="0"/>
              <w:divBdr>
                <w:top w:val="none" w:sz="0" w:space="0" w:color="auto"/>
                <w:left w:val="none" w:sz="0" w:space="0" w:color="auto"/>
                <w:bottom w:val="none" w:sz="0" w:space="0" w:color="auto"/>
                <w:right w:val="none" w:sz="0" w:space="0" w:color="auto"/>
              </w:divBdr>
            </w:div>
            <w:div w:id="539365625">
              <w:marLeft w:val="0"/>
              <w:marRight w:val="0"/>
              <w:marTop w:val="0"/>
              <w:marBottom w:val="0"/>
              <w:divBdr>
                <w:top w:val="none" w:sz="0" w:space="0" w:color="auto"/>
                <w:left w:val="none" w:sz="0" w:space="0" w:color="auto"/>
                <w:bottom w:val="none" w:sz="0" w:space="0" w:color="auto"/>
                <w:right w:val="none" w:sz="0" w:space="0" w:color="auto"/>
              </w:divBdr>
            </w:div>
            <w:div w:id="1951089877">
              <w:marLeft w:val="0"/>
              <w:marRight w:val="0"/>
              <w:marTop w:val="0"/>
              <w:marBottom w:val="0"/>
              <w:divBdr>
                <w:top w:val="none" w:sz="0" w:space="0" w:color="auto"/>
                <w:left w:val="none" w:sz="0" w:space="0" w:color="auto"/>
                <w:bottom w:val="none" w:sz="0" w:space="0" w:color="auto"/>
                <w:right w:val="none" w:sz="0" w:space="0" w:color="auto"/>
              </w:divBdr>
            </w:div>
            <w:div w:id="55475986">
              <w:marLeft w:val="0"/>
              <w:marRight w:val="0"/>
              <w:marTop w:val="0"/>
              <w:marBottom w:val="0"/>
              <w:divBdr>
                <w:top w:val="none" w:sz="0" w:space="0" w:color="auto"/>
                <w:left w:val="none" w:sz="0" w:space="0" w:color="auto"/>
                <w:bottom w:val="none" w:sz="0" w:space="0" w:color="auto"/>
                <w:right w:val="none" w:sz="0" w:space="0" w:color="auto"/>
              </w:divBdr>
            </w:div>
            <w:div w:id="173811426">
              <w:marLeft w:val="0"/>
              <w:marRight w:val="0"/>
              <w:marTop w:val="0"/>
              <w:marBottom w:val="0"/>
              <w:divBdr>
                <w:top w:val="none" w:sz="0" w:space="0" w:color="auto"/>
                <w:left w:val="none" w:sz="0" w:space="0" w:color="auto"/>
                <w:bottom w:val="none" w:sz="0" w:space="0" w:color="auto"/>
                <w:right w:val="none" w:sz="0" w:space="0" w:color="auto"/>
              </w:divBdr>
            </w:div>
            <w:div w:id="777678872">
              <w:marLeft w:val="0"/>
              <w:marRight w:val="0"/>
              <w:marTop w:val="0"/>
              <w:marBottom w:val="0"/>
              <w:divBdr>
                <w:top w:val="none" w:sz="0" w:space="0" w:color="auto"/>
                <w:left w:val="none" w:sz="0" w:space="0" w:color="auto"/>
                <w:bottom w:val="none" w:sz="0" w:space="0" w:color="auto"/>
                <w:right w:val="none" w:sz="0" w:space="0" w:color="auto"/>
              </w:divBdr>
            </w:div>
            <w:div w:id="32728404">
              <w:marLeft w:val="0"/>
              <w:marRight w:val="0"/>
              <w:marTop w:val="0"/>
              <w:marBottom w:val="0"/>
              <w:divBdr>
                <w:top w:val="none" w:sz="0" w:space="0" w:color="auto"/>
                <w:left w:val="none" w:sz="0" w:space="0" w:color="auto"/>
                <w:bottom w:val="none" w:sz="0" w:space="0" w:color="auto"/>
                <w:right w:val="none" w:sz="0" w:space="0" w:color="auto"/>
              </w:divBdr>
            </w:div>
            <w:div w:id="2016372581">
              <w:marLeft w:val="0"/>
              <w:marRight w:val="0"/>
              <w:marTop w:val="0"/>
              <w:marBottom w:val="0"/>
              <w:divBdr>
                <w:top w:val="none" w:sz="0" w:space="0" w:color="auto"/>
                <w:left w:val="none" w:sz="0" w:space="0" w:color="auto"/>
                <w:bottom w:val="none" w:sz="0" w:space="0" w:color="auto"/>
                <w:right w:val="none" w:sz="0" w:space="0" w:color="auto"/>
              </w:divBdr>
            </w:div>
            <w:div w:id="563108161">
              <w:marLeft w:val="0"/>
              <w:marRight w:val="0"/>
              <w:marTop w:val="0"/>
              <w:marBottom w:val="0"/>
              <w:divBdr>
                <w:top w:val="none" w:sz="0" w:space="0" w:color="auto"/>
                <w:left w:val="none" w:sz="0" w:space="0" w:color="auto"/>
                <w:bottom w:val="none" w:sz="0" w:space="0" w:color="auto"/>
                <w:right w:val="none" w:sz="0" w:space="0" w:color="auto"/>
              </w:divBdr>
            </w:div>
            <w:div w:id="107022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378302">
      <w:bodyDiv w:val="1"/>
      <w:marLeft w:val="0"/>
      <w:marRight w:val="0"/>
      <w:marTop w:val="0"/>
      <w:marBottom w:val="0"/>
      <w:divBdr>
        <w:top w:val="none" w:sz="0" w:space="0" w:color="auto"/>
        <w:left w:val="none" w:sz="0" w:space="0" w:color="auto"/>
        <w:bottom w:val="none" w:sz="0" w:space="0" w:color="auto"/>
        <w:right w:val="none" w:sz="0" w:space="0" w:color="auto"/>
      </w:divBdr>
      <w:divsChild>
        <w:div w:id="707879815">
          <w:marLeft w:val="0"/>
          <w:marRight w:val="0"/>
          <w:marTop w:val="0"/>
          <w:marBottom w:val="0"/>
          <w:divBdr>
            <w:top w:val="none" w:sz="0" w:space="0" w:color="auto"/>
            <w:left w:val="none" w:sz="0" w:space="0" w:color="auto"/>
            <w:bottom w:val="none" w:sz="0" w:space="0" w:color="auto"/>
            <w:right w:val="none" w:sz="0" w:space="0" w:color="auto"/>
          </w:divBdr>
        </w:div>
        <w:div w:id="1363825640">
          <w:marLeft w:val="0"/>
          <w:marRight w:val="0"/>
          <w:marTop w:val="0"/>
          <w:marBottom w:val="0"/>
          <w:divBdr>
            <w:top w:val="none" w:sz="0" w:space="0" w:color="auto"/>
            <w:left w:val="none" w:sz="0" w:space="0" w:color="auto"/>
            <w:bottom w:val="none" w:sz="0" w:space="0" w:color="auto"/>
            <w:right w:val="none" w:sz="0" w:space="0" w:color="auto"/>
          </w:divBdr>
        </w:div>
        <w:div w:id="434793618">
          <w:marLeft w:val="0"/>
          <w:marRight w:val="0"/>
          <w:marTop w:val="0"/>
          <w:marBottom w:val="0"/>
          <w:divBdr>
            <w:top w:val="none" w:sz="0" w:space="0" w:color="auto"/>
            <w:left w:val="none" w:sz="0" w:space="0" w:color="auto"/>
            <w:bottom w:val="none" w:sz="0" w:space="0" w:color="auto"/>
            <w:right w:val="none" w:sz="0" w:space="0" w:color="auto"/>
          </w:divBdr>
        </w:div>
        <w:div w:id="935020492">
          <w:marLeft w:val="0"/>
          <w:marRight w:val="0"/>
          <w:marTop w:val="0"/>
          <w:marBottom w:val="0"/>
          <w:divBdr>
            <w:top w:val="none" w:sz="0" w:space="0" w:color="auto"/>
            <w:left w:val="none" w:sz="0" w:space="0" w:color="auto"/>
            <w:bottom w:val="none" w:sz="0" w:space="0" w:color="auto"/>
            <w:right w:val="none" w:sz="0" w:space="0" w:color="auto"/>
          </w:divBdr>
        </w:div>
        <w:div w:id="1494179297">
          <w:marLeft w:val="0"/>
          <w:marRight w:val="0"/>
          <w:marTop w:val="0"/>
          <w:marBottom w:val="0"/>
          <w:divBdr>
            <w:top w:val="none" w:sz="0" w:space="0" w:color="auto"/>
            <w:left w:val="none" w:sz="0" w:space="0" w:color="auto"/>
            <w:bottom w:val="none" w:sz="0" w:space="0" w:color="auto"/>
            <w:right w:val="none" w:sz="0" w:space="0" w:color="auto"/>
          </w:divBdr>
          <w:divsChild>
            <w:div w:id="1973166517">
              <w:marLeft w:val="0"/>
              <w:marRight w:val="0"/>
              <w:marTop w:val="0"/>
              <w:marBottom w:val="0"/>
              <w:divBdr>
                <w:top w:val="none" w:sz="0" w:space="0" w:color="auto"/>
                <w:left w:val="none" w:sz="0" w:space="0" w:color="auto"/>
                <w:bottom w:val="none" w:sz="0" w:space="0" w:color="auto"/>
                <w:right w:val="none" w:sz="0" w:space="0" w:color="auto"/>
              </w:divBdr>
            </w:div>
            <w:div w:id="710232502">
              <w:marLeft w:val="0"/>
              <w:marRight w:val="0"/>
              <w:marTop w:val="0"/>
              <w:marBottom w:val="0"/>
              <w:divBdr>
                <w:top w:val="none" w:sz="0" w:space="0" w:color="auto"/>
                <w:left w:val="none" w:sz="0" w:space="0" w:color="auto"/>
                <w:bottom w:val="none" w:sz="0" w:space="0" w:color="auto"/>
                <w:right w:val="none" w:sz="0" w:space="0" w:color="auto"/>
              </w:divBdr>
            </w:div>
            <w:div w:id="1502283017">
              <w:marLeft w:val="0"/>
              <w:marRight w:val="0"/>
              <w:marTop w:val="0"/>
              <w:marBottom w:val="0"/>
              <w:divBdr>
                <w:top w:val="none" w:sz="0" w:space="0" w:color="auto"/>
                <w:left w:val="none" w:sz="0" w:space="0" w:color="auto"/>
                <w:bottom w:val="none" w:sz="0" w:space="0" w:color="auto"/>
                <w:right w:val="none" w:sz="0" w:space="0" w:color="auto"/>
              </w:divBdr>
            </w:div>
            <w:div w:id="2070692144">
              <w:marLeft w:val="0"/>
              <w:marRight w:val="0"/>
              <w:marTop w:val="0"/>
              <w:marBottom w:val="0"/>
              <w:divBdr>
                <w:top w:val="none" w:sz="0" w:space="0" w:color="auto"/>
                <w:left w:val="none" w:sz="0" w:space="0" w:color="auto"/>
                <w:bottom w:val="none" w:sz="0" w:space="0" w:color="auto"/>
                <w:right w:val="none" w:sz="0" w:space="0" w:color="auto"/>
              </w:divBdr>
            </w:div>
            <w:div w:id="96098691">
              <w:marLeft w:val="0"/>
              <w:marRight w:val="0"/>
              <w:marTop w:val="0"/>
              <w:marBottom w:val="0"/>
              <w:divBdr>
                <w:top w:val="none" w:sz="0" w:space="0" w:color="auto"/>
                <w:left w:val="none" w:sz="0" w:space="0" w:color="auto"/>
                <w:bottom w:val="none" w:sz="0" w:space="0" w:color="auto"/>
                <w:right w:val="none" w:sz="0" w:space="0" w:color="auto"/>
              </w:divBdr>
            </w:div>
            <w:div w:id="617420532">
              <w:marLeft w:val="0"/>
              <w:marRight w:val="0"/>
              <w:marTop w:val="0"/>
              <w:marBottom w:val="0"/>
              <w:divBdr>
                <w:top w:val="none" w:sz="0" w:space="0" w:color="auto"/>
                <w:left w:val="none" w:sz="0" w:space="0" w:color="auto"/>
                <w:bottom w:val="none" w:sz="0" w:space="0" w:color="auto"/>
                <w:right w:val="none" w:sz="0" w:space="0" w:color="auto"/>
              </w:divBdr>
            </w:div>
            <w:div w:id="520513537">
              <w:marLeft w:val="0"/>
              <w:marRight w:val="0"/>
              <w:marTop w:val="0"/>
              <w:marBottom w:val="0"/>
              <w:divBdr>
                <w:top w:val="none" w:sz="0" w:space="0" w:color="auto"/>
                <w:left w:val="none" w:sz="0" w:space="0" w:color="auto"/>
                <w:bottom w:val="none" w:sz="0" w:space="0" w:color="auto"/>
                <w:right w:val="none" w:sz="0" w:space="0" w:color="auto"/>
              </w:divBdr>
            </w:div>
            <w:div w:id="606229919">
              <w:marLeft w:val="0"/>
              <w:marRight w:val="0"/>
              <w:marTop w:val="0"/>
              <w:marBottom w:val="0"/>
              <w:divBdr>
                <w:top w:val="none" w:sz="0" w:space="0" w:color="auto"/>
                <w:left w:val="none" w:sz="0" w:space="0" w:color="auto"/>
                <w:bottom w:val="none" w:sz="0" w:space="0" w:color="auto"/>
                <w:right w:val="none" w:sz="0" w:space="0" w:color="auto"/>
              </w:divBdr>
            </w:div>
            <w:div w:id="1284389021">
              <w:marLeft w:val="0"/>
              <w:marRight w:val="0"/>
              <w:marTop w:val="0"/>
              <w:marBottom w:val="0"/>
              <w:divBdr>
                <w:top w:val="none" w:sz="0" w:space="0" w:color="auto"/>
                <w:left w:val="none" w:sz="0" w:space="0" w:color="auto"/>
                <w:bottom w:val="none" w:sz="0" w:space="0" w:color="auto"/>
                <w:right w:val="none" w:sz="0" w:space="0" w:color="auto"/>
              </w:divBdr>
            </w:div>
            <w:div w:id="2038236831">
              <w:marLeft w:val="0"/>
              <w:marRight w:val="0"/>
              <w:marTop w:val="0"/>
              <w:marBottom w:val="0"/>
              <w:divBdr>
                <w:top w:val="none" w:sz="0" w:space="0" w:color="auto"/>
                <w:left w:val="none" w:sz="0" w:space="0" w:color="auto"/>
                <w:bottom w:val="none" w:sz="0" w:space="0" w:color="auto"/>
                <w:right w:val="none" w:sz="0" w:space="0" w:color="auto"/>
              </w:divBdr>
            </w:div>
            <w:div w:id="1909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264789">
      <w:bodyDiv w:val="1"/>
      <w:marLeft w:val="0"/>
      <w:marRight w:val="0"/>
      <w:marTop w:val="0"/>
      <w:marBottom w:val="0"/>
      <w:divBdr>
        <w:top w:val="none" w:sz="0" w:space="0" w:color="auto"/>
        <w:left w:val="none" w:sz="0" w:space="0" w:color="auto"/>
        <w:bottom w:val="none" w:sz="0" w:space="0" w:color="auto"/>
        <w:right w:val="none" w:sz="0" w:space="0" w:color="auto"/>
      </w:divBdr>
      <w:divsChild>
        <w:div w:id="2074351276">
          <w:marLeft w:val="0"/>
          <w:marRight w:val="0"/>
          <w:marTop w:val="0"/>
          <w:marBottom w:val="0"/>
          <w:divBdr>
            <w:top w:val="none" w:sz="0" w:space="0" w:color="auto"/>
            <w:left w:val="none" w:sz="0" w:space="0" w:color="auto"/>
            <w:bottom w:val="none" w:sz="0" w:space="0" w:color="auto"/>
            <w:right w:val="none" w:sz="0" w:space="0" w:color="auto"/>
          </w:divBdr>
        </w:div>
        <w:div w:id="1233278355">
          <w:marLeft w:val="0"/>
          <w:marRight w:val="0"/>
          <w:marTop w:val="0"/>
          <w:marBottom w:val="0"/>
          <w:divBdr>
            <w:top w:val="none" w:sz="0" w:space="0" w:color="auto"/>
            <w:left w:val="none" w:sz="0" w:space="0" w:color="auto"/>
            <w:bottom w:val="none" w:sz="0" w:space="0" w:color="auto"/>
            <w:right w:val="none" w:sz="0" w:space="0" w:color="auto"/>
          </w:divBdr>
        </w:div>
        <w:div w:id="300960762">
          <w:marLeft w:val="0"/>
          <w:marRight w:val="0"/>
          <w:marTop w:val="0"/>
          <w:marBottom w:val="0"/>
          <w:divBdr>
            <w:top w:val="none" w:sz="0" w:space="0" w:color="auto"/>
            <w:left w:val="none" w:sz="0" w:space="0" w:color="auto"/>
            <w:bottom w:val="none" w:sz="0" w:space="0" w:color="auto"/>
            <w:right w:val="none" w:sz="0" w:space="0" w:color="auto"/>
          </w:divBdr>
        </w:div>
        <w:div w:id="1549224508">
          <w:marLeft w:val="0"/>
          <w:marRight w:val="0"/>
          <w:marTop w:val="0"/>
          <w:marBottom w:val="0"/>
          <w:divBdr>
            <w:top w:val="none" w:sz="0" w:space="0" w:color="auto"/>
            <w:left w:val="none" w:sz="0" w:space="0" w:color="auto"/>
            <w:bottom w:val="none" w:sz="0" w:space="0" w:color="auto"/>
            <w:right w:val="none" w:sz="0" w:space="0" w:color="auto"/>
          </w:divBdr>
        </w:div>
        <w:div w:id="1887138094">
          <w:marLeft w:val="0"/>
          <w:marRight w:val="0"/>
          <w:marTop w:val="0"/>
          <w:marBottom w:val="0"/>
          <w:divBdr>
            <w:top w:val="none" w:sz="0" w:space="0" w:color="auto"/>
            <w:left w:val="none" w:sz="0" w:space="0" w:color="auto"/>
            <w:bottom w:val="none" w:sz="0" w:space="0" w:color="auto"/>
            <w:right w:val="none" w:sz="0" w:space="0" w:color="auto"/>
          </w:divBdr>
          <w:divsChild>
            <w:div w:id="235432902">
              <w:marLeft w:val="0"/>
              <w:marRight w:val="0"/>
              <w:marTop w:val="0"/>
              <w:marBottom w:val="0"/>
              <w:divBdr>
                <w:top w:val="none" w:sz="0" w:space="0" w:color="auto"/>
                <w:left w:val="none" w:sz="0" w:space="0" w:color="auto"/>
                <w:bottom w:val="none" w:sz="0" w:space="0" w:color="auto"/>
                <w:right w:val="none" w:sz="0" w:space="0" w:color="auto"/>
              </w:divBdr>
            </w:div>
            <w:div w:id="1054279008">
              <w:marLeft w:val="0"/>
              <w:marRight w:val="0"/>
              <w:marTop w:val="0"/>
              <w:marBottom w:val="0"/>
              <w:divBdr>
                <w:top w:val="none" w:sz="0" w:space="0" w:color="auto"/>
                <w:left w:val="none" w:sz="0" w:space="0" w:color="auto"/>
                <w:bottom w:val="none" w:sz="0" w:space="0" w:color="auto"/>
                <w:right w:val="none" w:sz="0" w:space="0" w:color="auto"/>
              </w:divBdr>
            </w:div>
            <w:div w:id="1253011858">
              <w:marLeft w:val="0"/>
              <w:marRight w:val="0"/>
              <w:marTop w:val="0"/>
              <w:marBottom w:val="0"/>
              <w:divBdr>
                <w:top w:val="none" w:sz="0" w:space="0" w:color="auto"/>
                <w:left w:val="none" w:sz="0" w:space="0" w:color="auto"/>
                <w:bottom w:val="none" w:sz="0" w:space="0" w:color="auto"/>
                <w:right w:val="none" w:sz="0" w:space="0" w:color="auto"/>
              </w:divBdr>
            </w:div>
            <w:div w:id="300960588">
              <w:marLeft w:val="0"/>
              <w:marRight w:val="0"/>
              <w:marTop w:val="0"/>
              <w:marBottom w:val="0"/>
              <w:divBdr>
                <w:top w:val="none" w:sz="0" w:space="0" w:color="auto"/>
                <w:left w:val="none" w:sz="0" w:space="0" w:color="auto"/>
                <w:bottom w:val="none" w:sz="0" w:space="0" w:color="auto"/>
                <w:right w:val="none" w:sz="0" w:space="0" w:color="auto"/>
              </w:divBdr>
            </w:div>
            <w:div w:id="1761099212">
              <w:marLeft w:val="0"/>
              <w:marRight w:val="0"/>
              <w:marTop w:val="0"/>
              <w:marBottom w:val="0"/>
              <w:divBdr>
                <w:top w:val="none" w:sz="0" w:space="0" w:color="auto"/>
                <w:left w:val="none" w:sz="0" w:space="0" w:color="auto"/>
                <w:bottom w:val="none" w:sz="0" w:space="0" w:color="auto"/>
                <w:right w:val="none" w:sz="0" w:space="0" w:color="auto"/>
              </w:divBdr>
            </w:div>
            <w:div w:id="1246768851">
              <w:marLeft w:val="0"/>
              <w:marRight w:val="0"/>
              <w:marTop w:val="0"/>
              <w:marBottom w:val="0"/>
              <w:divBdr>
                <w:top w:val="none" w:sz="0" w:space="0" w:color="auto"/>
                <w:left w:val="none" w:sz="0" w:space="0" w:color="auto"/>
                <w:bottom w:val="none" w:sz="0" w:space="0" w:color="auto"/>
                <w:right w:val="none" w:sz="0" w:space="0" w:color="auto"/>
              </w:divBdr>
            </w:div>
            <w:div w:id="2073580616">
              <w:marLeft w:val="0"/>
              <w:marRight w:val="0"/>
              <w:marTop w:val="0"/>
              <w:marBottom w:val="0"/>
              <w:divBdr>
                <w:top w:val="none" w:sz="0" w:space="0" w:color="auto"/>
                <w:left w:val="none" w:sz="0" w:space="0" w:color="auto"/>
                <w:bottom w:val="none" w:sz="0" w:space="0" w:color="auto"/>
                <w:right w:val="none" w:sz="0" w:space="0" w:color="auto"/>
              </w:divBdr>
            </w:div>
            <w:div w:id="2114588601">
              <w:marLeft w:val="0"/>
              <w:marRight w:val="0"/>
              <w:marTop w:val="0"/>
              <w:marBottom w:val="0"/>
              <w:divBdr>
                <w:top w:val="none" w:sz="0" w:space="0" w:color="auto"/>
                <w:left w:val="none" w:sz="0" w:space="0" w:color="auto"/>
                <w:bottom w:val="none" w:sz="0" w:space="0" w:color="auto"/>
                <w:right w:val="none" w:sz="0" w:space="0" w:color="auto"/>
              </w:divBdr>
            </w:div>
            <w:div w:id="721558730">
              <w:marLeft w:val="0"/>
              <w:marRight w:val="0"/>
              <w:marTop w:val="0"/>
              <w:marBottom w:val="0"/>
              <w:divBdr>
                <w:top w:val="none" w:sz="0" w:space="0" w:color="auto"/>
                <w:left w:val="none" w:sz="0" w:space="0" w:color="auto"/>
                <w:bottom w:val="none" w:sz="0" w:space="0" w:color="auto"/>
                <w:right w:val="none" w:sz="0" w:space="0" w:color="auto"/>
              </w:divBdr>
            </w:div>
            <w:div w:id="221908354">
              <w:marLeft w:val="0"/>
              <w:marRight w:val="0"/>
              <w:marTop w:val="0"/>
              <w:marBottom w:val="0"/>
              <w:divBdr>
                <w:top w:val="none" w:sz="0" w:space="0" w:color="auto"/>
                <w:left w:val="none" w:sz="0" w:space="0" w:color="auto"/>
                <w:bottom w:val="none" w:sz="0" w:space="0" w:color="auto"/>
                <w:right w:val="none" w:sz="0" w:space="0" w:color="auto"/>
              </w:divBdr>
            </w:div>
            <w:div w:id="107809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43763090">
      <w:bodyDiv w:val="1"/>
      <w:marLeft w:val="0"/>
      <w:marRight w:val="0"/>
      <w:marTop w:val="0"/>
      <w:marBottom w:val="0"/>
      <w:divBdr>
        <w:top w:val="none" w:sz="0" w:space="0" w:color="auto"/>
        <w:left w:val="none" w:sz="0" w:space="0" w:color="auto"/>
        <w:bottom w:val="none" w:sz="0" w:space="0" w:color="auto"/>
        <w:right w:val="none" w:sz="0" w:space="0" w:color="auto"/>
      </w:divBdr>
      <w:divsChild>
        <w:div w:id="1762138742">
          <w:marLeft w:val="0"/>
          <w:marRight w:val="0"/>
          <w:marTop w:val="0"/>
          <w:marBottom w:val="0"/>
          <w:divBdr>
            <w:top w:val="none" w:sz="0" w:space="0" w:color="auto"/>
            <w:left w:val="none" w:sz="0" w:space="0" w:color="auto"/>
            <w:bottom w:val="none" w:sz="0" w:space="0" w:color="auto"/>
            <w:right w:val="none" w:sz="0" w:space="0" w:color="auto"/>
          </w:divBdr>
        </w:div>
        <w:div w:id="725690239">
          <w:marLeft w:val="0"/>
          <w:marRight w:val="0"/>
          <w:marTop w:val="0"/>
          <w:marBottom w:val="0"/>
          <w:divBdr>
            <w:top w:val="none" w:sz="0" w:space="0" w:color="auto"/>
            <w:left w:val="none" w:sz="0" w:space="0" w:color="auto"/>
            <w:bottom w:val="none" w:sz="0" w:space="0" w:color="auto"/>
            <w:right w:val="none" w:sz="0" w:space="0" w:color="auto"/>
          </w:divBdr>
        </w:div>
        <w:div w:id="1026564899">
          <w:marLeft w:val="0"/>
          <w:marRight w:val="0"/>
          <w:marTop w:val="0"/>
          <w:marBottom w:val="0"/>
          <w:divBdr>
            <w:top w:val="none" w:sz="0" w:space="0" w:color="auto"/>
            <w:left w:val="none" w:sz="0" w:space="0" w:color="auto"/>
            <w:bottom w:val="none" w:sz="0" w:space="0" w:color="auto"/>
            <w:right w:val="none" w:sz="0" w:space="0" w:color="auto"/>
          </w:divBdr>
        </w:div>
        <w:div w:id="178812129">
          <w:marLeft w:val="0"/>
          <w:marRight w:val="0"/>
          <w:marTop w:val="0"/>
          <w:marBottom w:val="0"/>
          <w:divBdr>
            <w:top w:val="none" w:sz="0" w:space="0" w:color="auto"/>
            <w:left w:val="none" w:sz="0" w:space="0" w:color="auto"/>
            <w:bottom w:val="none" w:sz="0" w:space="0" w:color="auto"/>
            <w:right w:val="none" w:sz="0" w:space="0" w:color="auto"/>
          </w:divBdr>
        </w:div>
        <w:div w:id="1657032305">
          <w:marLeft w:val="0"/>
          <w:marRight w:val="0"/>
          <w:marTop w:val="0"/>
          <w:marBottom w:val="0"/>
          <w:divBdr>
            <w:top w:val="none" w:sz="0" w:space="0" w:color="auto"/>
            <w:left w:val="none" w:sz="0" w:space="0" w:color="auto"/>
            <w:bottom w:val="none" w:sz="0" w:space="0" w:color="auto"/>
            <w:right w:val="none" w:sz="0" w:space="0" w:color="auto"/>
          </w:divBdr>
          <w:divsChild>
            <w:div w:id="2046759219">
              <w:marLeft w:val="0"/>
              <w:marRight w:val="0"/>
              <w:marTop w:val="0"/>
              <w:marBottom w:val="0"/>
              <w:divBdr>
                <w:top w:val="none" w:sz="0" w:space="0" w:color="auto"/>
                <w:left w:val="none" w:sz="0" w:space="0" w:color="auto"/>
                <w:bottom w:val="none" w:sz="0" w:space="0" w:color="auto"/>
                <w:right w:val="none" w:sz="0" w:space="0" w:color="auto"/>
              </w:divBdr>
            </w:div>
            <w:div w:id="1479685245">
              <w:marLeft w:val="0"/>
              <w:marRight w:val="0"/>
              <w:marTop w:val="0"/>
              <w:marBottom w:val="0"/>
              <w:divBdr>
                <w:top w:val="none" w:sz="0" w:space="0" w:color="auto"/>
                <w:left w:val="none" w:sz="0" w:space="0" w:color="auto"/>
                <w:bottom w:val="none" w:sz="0" w:space="0" w:color="auto"/>
                <w:right w:val="none" w:sz="0" w:space="0" w:color="auto"/>
              </w:divBdr>
            </w:div>
            <w:div w:id="671565267">
              <w:marLeft w:val="0"/>
              <w:marRight w:val="0"/>
              <w:marTop w:val="0"/>
              <w:marBottom w:val="0"/>
              <w:divBdr>
                <w:top w:val="none" w:sz="0" w:space="0" w:color="auto"/>
                <w:left w:val="none" w:sz="0" w:space="0" w:color="auto"/>
                <w:bottom w:val="none" w:sz="0" w:space="0" w:color="auto"/>
                <w:right w:val="none" w:sz="0" w:space="0" w:color="auto"/>
              </w:divBdr>
            </w:div>
            <w:div w:id="325061488">
              <w:marLeft w:val="0"/>
              <w:marRight w:val="0"/>
              <w:marTop w:val="0"/>
              <w:marBottom w:val="0"/>
              <w:divBdr>
                <w:top w:val="none" w:sz="0" w:space="0" w:color="auto"/>
                <w:left w:val="none" w:sz="0" w:space="0" w:color="auto"/>
                <w:bottom w:val="none" w:sz="0" w:space="0" w:color="auto"/>
                <w:right w:val="none" w:sz="0" w:space="0" w:color="auto"/>
              </w:divBdr>
            </w:div>
            <w:div w:id="1506744604">
              <w:marLeft w:val="0"/>
              <w:marRight w:val="0"/>
              <w:marTop w:val="0"/>
              <w:marBottom w:val="0"/>
              <w:divBdr>
                <w:top w:val="none" w:sz="0" w:space="0" w:color="auto"/>
                <w:left w:val="none" w:sz="0" w:space="0" w:color="auto"/>
                <w:bottom w:val="none" w:sz="0" w:space="0" w:color="auto"/>
                <w:right w:val="none" w:sz="0" w:space="0" w:color="auto"/>
              </w:divBdr>
            </w:div>
            <w:div w:id="1757938741">
              <w:marLeft w:val="0"/>
              <w:marRight w:val="0"/>
              <w:marTop w:val="0"/>
              <w:marBottom w:val="0"/>
              <w:divBdr>
                <w:top w:val="none" w:sz="0" w:space="0" w:color="auto"/>
                <w:left w:val="none" w:sz="0" w:space="0" w:color="auto"/>
                <w:bottom w:val="none" w:sz="0" w:space="0" w:color="auto"/>
                <w:right w:val="none" w:sz="0" w:space="0" w:color="auto"/>
              </w:divBdr>
            </w:div>
            <w:div w:id="1730768399">
              <w:marLeft w:val="0"/>
              <w:marRight w:val="0"/>
              <w:marTop w:val="0"/>
              <w:marBottom w:val="0"/>
              <w:divBdr>
                <w:top w:val="none" w:sz="0" w:space="0" w:color="auto"/>
                <w:left w:val="none" w:sz="0" w:space="0" w:color="auto"/>
                <w:bottom w:val="none" w:sz="0" w:space="0" w:color="auto"/>
                <w:right w:val="none" w:sz="0" w:space="0" w:color="auto"/>
              </w:divBdr>
            </w:div>
            <w:div w:id="1398937923">
              <w:marLeft w:val="0"/>
              <w:marRight w:val="0"/>
              <w:marTop w:val="0"/>
              <w:marBottom w:val="0"/>
              <w:divBdr>
                <w:top w:val="none" w:sz="0" w:space="0" w:color="auto"/>
                <w:left w:val="none" w:sz="0" w:space="0" w:color="auto"/>
                <w:bottom w:val="none" w:sz="0" w:space="0" w:color="auto"/>
                <w:right w:val="none" w:sz="0" w:space="0" w:color="auto"/>
              </w:divBdr>
            </w:div>
            <w:div w:id="1009530439">
              <w:marLeft w:val="0"/>
              <w:marRight w:val="0"/>
              <w:marTop w:val="0"/>
              <w:marBottom w:val="0"/>
              <w:divBdr>
                <w:top w:val="none" w:sz="0" w:space="0" w:color="auto"/>
                <w:left w:val="none" w:sz="0" w:space="0" w:color="auto"/>
                <w:bottom w:val="none" w:sz="0" w:space="0" w:color="auto"/>
                <w:right w:val="none" w:sz="0" w:space="0" w:color="auto"/>
              </w:divBdr>
            </w:div>
            <w:div w:id="1685401826">
              <w:marLeft w:val="0"/>
              <w:marRight w:val="0"/>
              <w:marTop w:val="0"/>
              <w:marBottom w:val="0"/>
              <w:divBdr>
                <w:top w:val="none" w:sz="0" w:space="0" w:color="auto"/>
                <w:left w:val="none" w:sz="0" w:space="0" w:color="auto"/>
                <w:bottom w:val="none" w:sz="0" w:space="0" w:color="auto"/>
                <w:right w:val="none" w:sz="0" w:space="0" w:color="auto"/>
              </w:divBdr>
            </w:div>
            <w:div w:id="1727946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Email_Discussions/RAN2/%5BRAN2%23130%5D/%5BPost130%5D%5B407%5D%5BRelay%5D%20Rel-19%20relay%20merged%20CR%20to%2038.331%20(Huawei)/Open%20Issue%20List/R2-250XXXX%20Open%20issues%20for%20Multi%20hop%20Sidelink%20Relay%20in%20TS%2038.331_V03_Rapp.docx"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RBI5PAMIO524-1616901215-53130</_dlc_DocId>
    <_dlc_DocIdUrl xmlns="71c5aaf6-e6ce-465b-b873-5148d2a4c105">
      <Url>https://nokia.sharepoint.com/sites/gxp/_layouts/15/DocIdRedir.aspx?ID=RBI5PAMIO524-1616901215-53130</Url>
      <Description>RBI5PAMIO524-1616901215-53130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129</TotalTime>
  <Pages>2</Pages>
  <Words>652</Words>
  <Characters>3722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172</cp:revision>
  <dcterms:created xsi:type="dcterms:W3CDTF">2016-08-12T13:53:00Z</dcterms:created>
  <dcterms:modified xsi:type="dcterms:W3CDTF">2025-08-15T06:59:00Z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9a63cce6-46c3-439f-b033-c09197bfd2f7</vt:lpwstr>
  </property>
</Properties>
</file>